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4556" w:line="240" w:lineRule="auto"/>
        <w:jc w:val="left"/>
        <w:rPr>
          <w:b w:val="1"/>
          <w:bCs w:val="1"/>
          <w:color w:val="434343"/>
          <w:sz w:val="38"/>
          <w:szCs w:val="3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257175</wp:posOffset>
            </wp:positionH>
            <wp:positionV relativeFrom="paragraph">
              <wp:posOffset>1093541</wp:posOffset>
            </wp:positionV>
            <wp:extent cx="5734050" cy="4039443"/>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4050" cy="4039443"/>
                    </a:xfrm>
                    <a:prstGeom prst="rect"/>
                    <a:ln/>
                  </pic:spPr>
                </pic:pic>
              </a:graphicData>
            </a:graphic>
          </wp:anchor>
        </w:drawing>
      </w:r>
    </w:p>
    <w:p w:rsidR="00000000" w:rsidDel="00000000" w:rsidP="00000000" w:rsidRDefault="00000000" w:rsidRPr="00000000" w14:paraId="00000002">
      <w:pPr>
        <w:widowControl w:val="0"/>
        <w:spacing w:before="5" w:line="240" w:lineRule="auto"/>
        <w:rPr>
          <w:b w:val="1"/>
          <w:bCs w:val="1"/>
          <w:color w:val="434343"/>
          <w:sz w:val="38"/>
          <w:szCs w:val="38"/>
        </w:rPr>
      </w:pPr>
      <w:r w:rsidDel="00000000" w:rsidR="00000000" w:rsidRPr="00000000">
        <w:rPr>
          <w:rtl w:val="0"/>
        </w:rPr>
      </w:r>
    </w:p>
    <w:p w:rsidR="00000000" w:rsidDel="00000000" w:rsidP="00000000" w:rsidRDefault="00000000" w:rsidRPr="00000000" w14:paraId="00000003">
      <w:pPr>
        <w:widowControl w:val="0"/>
        <w:spacing w:after="240" w:before="240" w:line="240" w:lineRule="auto"/>
        <w:jc w:val="center"/>
        <w:rPr>
          <w:b w:val="1"/>
          <w:bCs w:val="1"/>
          <w:color w:val="434343"/>
          <w:sz w:val="38"/>
          <w:szCs w:val="38"/>
        </w:rPr>
      </w:pPr>
      <w:r w:rsidDel="00000000" w:rsidR="00000000" w:rsidRPr="00000000">
        <w:rPr>
          <w:rtl w:val="0"/>
        </w:rPr>
      </w:r>
    </w:p>
    <w:p w:rsidR="00000000" w:rsidDel="00000000" w:rsidP="00000000" w:rsidRDefault="00000000" w:rsidRPr="00000000" w14:paraId="00000004">
      <w:pPr>
        <w:widowControl w:val="0"/>
        <w:spacing w:after="240" w:before="240" w:line="240" w:lineRule="auto"/>
        <w:jc w:val="center"/>
        <w:rPr>
          <w:rFonts w:ascii="Roboto" w:cs="Roboto" w:eastAsia="Roboto" w:hAnsi="Roboto"/>
          <w:b w:val="1"/>
          <w:bCs w:val="1"/>
          <w:color w:val="434343"/>
          <w:sz w:val="44"/>
          <w:szCs w:val="44"/>
        </w:rPr>
      </w:pPr>
      <w:r w:rsidDel="00000000" w:rsidR="00000000" w:rsidRPr="00000000">
        <w:rPr>
          <w:rtl w:val="0"/>
        </w:rPr>
      </w:r>
    </w:p>
    <w:p w:rsidR="00000000" w:rsidDel="00000000" w:rsidP="00000000" w:rsidRDefault="00000000" w:rsidRPr="00000000" w14:paraId="00000005">
      <w:pPr>
        <w:widowControl w:val="0"/>
        <w:spacing w:after="240" w:before="240" w:line="240" w:lineRule="auto"/>
        <w:jc w:val="center"/>
        <w:rPr>
          <w:rFonts w:ascii="Roboto" w:cs="Roboto" w:eastAsia="Roboto" w:hAnsi="Roboto"/>
          <w:b w:val="1"/>
          <w:bCs w:val="1"/>
          <w:color w:val="434343"/>
          <w:sz w:val="44"/>
          <w:szCs w:val="44"/>
        </w:rPr>
      </w:pPr>
      <w:r w:rsidDel="00000000" w:rsidR="00000000" w:rsidRPr="00000000">
        <w:rPr>
          <w:rtl w:val="0"/>
        </w:rPr>
      </w:r>
    </w:p>
    <w:p w:rsidR="00000000" w:rsidDel="00000000" w:rsidP="00000000" w:rsidRDefault="00000000" w:rsidRPr="00000000" w14:paraId="00000006">
      <w:pPr>
        <w:widowControl w:val="0"/>
        <w:spacing w:after="240" w:before="240" w:line="240" w:lineRule="auto"/>
        <w:jc w:val="center"/>
        <w:rPr>
          <w:rFonts w:ascii="Roboto" w:cs="Roboto" w:eastAsia="Roboto" w:hAnsi="Roboto"/>
          <w:b w:val="1"/>
          <w:bCs w:val="1"/>
          <w:color w:val="434343"/>
          <w:sz w:val="44"/>
          <w:szCs w:val="44"/>
        </w:rPr>
      </w:pPr>
      <w:r w:rsidDel="00000000" w:rsidR="00000000" w:rsidRPr="00000000">
        <w:rPr>
          <w:rtl w:val="0"/>
        </w:rPr>
      </w:r>
    </w:p>
    <w:p w:rsidR="00000000" w:rsidDel="00000000" w:rsidP="00000000" w:rsidRDefault="00000000" w:rsidRPr="00000000" w14:paraId="00000007">
      <w:pPr>
        <w:widowControl w:val="0"/>
        <w:spacing w:after="240" w:before="240" w:line="240" w:lineRule="auto"/>
        <w:jc w:val="center"/>
        <w:rPr>
          <w:rFonts w:ascii="Roboto" w:cs="Roboto" w:eastAsia="Roboto" w:hAnsi="Roboto"/>
          <w:b w:val="1"/>
          <w:bCs w:val="1"/>
          <w:color w:val="434343"/>
          <w:sz w:val="44"/>
          <w:szCs w:val="44"/>
        </w:rPr>
      </w:pPr>
      <w:r w:rsidDel="00000000" w:rsidR="00000000" w:rsidRPr="00000000">
        <w:rPr>
          <w:rFonts w:ascii="Roboto" w:cs="Roboto" w:eastAsia="Roboto" w:hAnsi="Roboto"/>
          <w:b w:val="1"/>
          <w:bCs w:val="1"/>
          <w:color w:val="434343"/>
          <w:sz w:val="44"/>
          <w:szCs w:val="44"/>
          <w:rtl w:val="0"/>
        </w:rPr>
        <w:t xml:space="preserve">Relevamiento: Te-Contacto</w:t>
      </w:r>
    </w:p>
    <w:p w:rsidR="00000000" w:rsidDel="00000000" w:rsidP="00000000" w:rsidRDefault="00000000" w:rsidRPr="00000000" w14:paraId="00000008">
      <w:pPr>
        <w:widowControl w:val="0"/>
        <w:spacing w:after="240" w:before="240" w:line="240" w:lineRule="auto"/>
        <w:jc w:val="left"/>
        <w:rPr>
          <w:color w:val="434343"/>
          <w:sz w:val="38"/>
          <w:szCs w:val="38"/>
        </w:rPr>
      </w:pPr>
      <w:r w:rsidDel="00000000" w:rsidR="00000000" w:rsidRPr="00000000">
        <w:rPr>
          <w:rtl w:val="0"/>
        </w:rPr>
      </w:r>
    </w:p>
    <w:p w:rsidR="00000000" w:rsidDel="00000000" w:rsidP="00000000" w:rsidRDefault="00000000" w:rsidRPr="00000000" w14:paraId="00000009">
      <w:pPr>
        <w:widowControl w:val="0"/>
        <w:spacing w:after="240" w:before="240" w:line="240" w:lineRule="auto"/>
        <w:jc w:val="center"/>
        <w:rPr>
          <w:color w:val="434343"/>
          <w:sz w:val="38"/>
          <w:szCs w:val="38"/>
        </w:rPr>
      </w:pPr>
      <w:r w:rsidDel="00000000" w:rsidR="00000000" w:rsidRPr="00000000">
        <w:rPr>
          <w:rtl w:val="0"/>
        </w:rPr>
      </w:r>
    </w:p>
    <w:p w:rsidR="00000000" w:rsidDel="00000000" w:rsidP="00000000" w:rsidRDefault="00000000" w:rsidRPr="00000000" w14:paraId="0000000A">
      <w:pPr>
        <w:widowControl w:val="0"/>
        <w:spacing w:before="221" w:line="240" w:lineRule="auto"/>
        <w:rPr>
          <w:color w:val="434343"/>
          <w:sz w:val="28"/>
          <w:szCs w:val="28"/>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tbl>
      <w:tblPr>
        <w:tblStyle w:val="Table1"/>
        <w:tblpPr w:leftFromText="180" w:rightFromText="180" w:topFromText="180" w:bottomFromText="180" w:vertAnchor="text" w:horzAnchor="text" w:tblpX="720" w:tblpY="8.943847656251478"/>
        <w:tblW w:w="7365.0" w:type="dxa"/>
        <w:jc w:val="left"/>
        <w:tblInd w:w="5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810"/>
        <w:gridCol w:w="885"/>
        <w:gridCol w:w="2670"/>
        <w:tblGridChange w:id="0">
          <w:tblGrid>
            <w:gridCol w:w="3810"/>
            <w:gridCol w:w="885"/>
            <w:gridCol w:w="2670"/>
          </w:tblGrid>
        </w:tblGridChange>
      </w:tblGrid>
      <w:tr>
        <w:trPr>
          <w:cantSplit w:val="0"/>
          <w:trHeight w:val="525" w:hRule="atLeast"/>
          <w:tblHeader w:val="0"/>
        </w:trPr>
        <w:tc>
          <w:tcPr/>
          <w:p w:rsidR="00000000" w:rsidDel="00000000" w:rsidP="00000000" w:rsidRDefault="00000000" w:rsidRPr="00000000" w14:paraId="0000000C">
            <w:pPr>
              <w:widowControl w:val="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Preparado por Kevin Moreno</w:t>
            </w:r>
          </w:p>
        </w:tc>
        <w:tc>
          <w:tcPr/>
          <w:p w:rsidR="00000000" w:rsidDel="00000000" w:rsidP="00000000" w:rsidRDefault="00000000" w:rsidRPr="00000000" w14:paraId="0000000D">
            <w:pPr>
              <w:widowControl w:val="0"/>
              <w:ind w:left="120" w:firstLine="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v1.0 </w:t>
            </w:r>
          </w:p>
        </w:tc>
        <w:tc>
          <w:tcPr/>
          <w:p w:rsidR="00000000" w:rsidDel="00000000" w:rsidP="00000000" w:rsidRDefault="00000000" w:rsidRPr="00000000" w14:paraId="0000000E">
            <w:pPr>
              <w:widowControl w:val="0"/>
              <w:ind w:left="122" w:firstLine="0"/>
              <w:jc w:val="center"/>
              <w:rPr>
                <w:rFonts w:ascii="Roboto" w:cs="Roboto" w:eastAsia="Roboto" w:hAnsi="Roboto"/>
                <w:color w:val="434343"/>
                <w:highlight w:val="yellow"/>
              </w:rPr>
            </w:pPr>
            <w:r w:rsidDel="00000000" w:rsidR="00000000" w:rsidRPr="00000000">
              <w:rPr>
                <w:rFonts w:ascii="Roboto" w:cs="Roboto" w:eastAsia="Roboto" w:hAnsi="Roboto"/>
                <w:color w:val="434343"/>
                <w:rtl w:val="0"/>
              </w:rPr>
              <w:t xml:space="preserve">17 de abril del 2026</w:t>
            </w: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0F">
            <w:pPr>
              <w:widowControl w:val="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Aprobado por Andres Cardozo</w:t>
            </w:r>
          </w:p>
        </w:tc>
        <w:tc>
          <w:tcPr/>
          <w:p w:rsidR="00000000" w:rsidDel="00000000" w:rsidP="00000000" w:rsidRDefault="00000000" w:rsidRPr="00000000" w14:paraId="00000010">
            <w:pPr>
              <w:widowControl w:val="0"/>
              <w:ind w:left="120" w:firstLine="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v2.0 </w:t>
            </w:r>
          </w:p>
        </w:tc>
        <w:tc>
          <w:tcPr/>
          <w:p w:rsidR="00000000" w:rsidDel="00000000" w:rsidP="00000000" w:rsidRDefault="00000000" w:rsidRPr="00000000" w14:paraId="00000011">
            <w:pPr>
              <w:widowControl w:val="0"/>
              <w:ind w:left="122" w:firstLine="0"/>
              <w:jc w:val="center"/>
              <w:rPr>
                <w:rFonts w:ascii="Roboto" w:cs="Roboto" w:eastAsia="Roboto" w:hAnsi="Roboto"/>
                <w:color w:val="434343"/>
                <w:highlight w:val="yellow"/>
              </w:rPr>
            </w:pPr>
            <w:r w:rsidDel="00000000" w:rsidR="00000000" w:rsidRPr="00000000">
              <w:rPr>
                <w:rFonts w:ascii="Roboto" w:cs="Roboto" w:eastAsia="Roboto" w:hAnsi="Roboto"/>
                <w:color w:val="434343"/>
                <w:rtl w:val="0"/>
              </w:rPr>
              <w:t xml:space="preserve">17 de abril del 2026</w:t>
            </w:r>
            <w:r w:rsidDel="00000000" w:rsidR="00000000" w:rsidRPr="00000000">
              <w:rPr>
                <w:rtl w:val="0"/>
              </w:rPr>
            </w:r>
          </w:p>
        </w:tc>
      </w:tr>
    </w:tbl>
    <w:p w:rsidR="00000000" w:rsidDel="00000000" w:rsidP="00000000" w:rsidRDefault="00000000" w:rsidRPr="00000000" w14:paraId="00000012">
      <w:pPr>
        <w:widowControl w:val="0"/>
        <w:spacing w:line="280" w:lineRule="auto"/>
        <w:ind w:left="17" w:right="15" w:firstLine="5.999999999999998"/>
        <w:jc w:val="center"/>
        <w:rPr/>
        <w:sectPr>
          <w:headerReference r:id="rId8" w:type="default"/>
          <w:headerReference r:id="rId9" w:type="first"/>
          <w:footerReference r:id="rId10" w:type="default"/>
          <w:footerReference r:id="rId11" w:type="first"/>
          <w:pgSz w:h="16834" w:w="11909"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013">
      <w:pPr>
        <w:widowControl w:val="0"/>
        <w:tabs>
          <w:tab w:val="left" w:leader="none" w:pos="4547"/>
          <w:tab w:val="left" w:leader="none" w:pos="5493"/>
        </w:tabs>
        <w:spacing w:after="240" w:before="240" w:line="276" w:lineRule="auto"/>
        <w:jc w:val="center"/>
        <w:rPr>
          <w:rFonts w:ascii="Merriweather" w:cs="Merriweather" w:eastAsia="Merriweather" w:hAnsi="Merriweather"/>
          <w:b w:val="1"/>
          <w:bCs w:val="1"/>
          <w:sz w:val="24"/>
          <w:szCs w:val="24"/>
        </w:rPr>
      </w:pPr>
      <w:r w:rsidDel="00000000" w:rsidR="00000000" w:rsidRPr="00000000">
        <w:rPr>
          <w:rFonts w:ascii="Roboto" w:cs="Roboto" w:eastAsia="Roboto" w:hAnsi="Roboto"/>
          <w:b w:val="1"/>
          <w:bCs w:val="1"/>
          <w:sz w:val="28"/>
          <w:szCs w:val="28"/>
          <w:rtl w:val="0"/>
        </w:rPr>
        <w:t xml:space="preserve">Relevamiento Estratégico</w:t>
      </w:r>
      <w:r w:rsidDel="00000000" w:rsidR="00000000" w:rsidRPr="00000000">
        <w:rPr>
          <w:rFonts w:ascii="Roboto" w:cs="Roboto" w:eastAsia="Roboto" w:hAnsi="Roboto"/>
          <w:b w:val="1"/>
          <w:bCs w:val="1"/>
          <w:sz w:val="28"/>
          <w:szCs w:val="28"/>
          <w:highlight w:val="yellow"/>
          <w:rtl w:val="0"/>
        </w:rPr>
        <w:br w:type="textWrapping"/>
      </w:r>
      <w:r w:rsidDel="00000000" w:rsidR="00000000" w:rsidRPr="00000000">
        <w:rPr>
          <w:rFonts w:ascii="Roboto" w:cs="Roboto" w:eastAsia="Roboto" w:hAnsi="Roboto"/>
          <w:b w:val="1"/>
          <w:bCs w:val="1"/>
          <w:sz w:val="28"/>
          <w:szCs w:val="28"/>
          <w:rtl w:val="0"/>
        </w:rPr>
        <w:t xml:space="preserve">Te-Contacto</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widowControl w:val="0"/>
        <w:tabs>
          <w:tab w:val="left" w:leader="none" w:pos="4547"/>
          <w:tab w:val="left" w:leader="none" w:pos="5493"/>
        </w:tabs>
        <w:spacing w:after="240" w:before="240" w:line="276" w:lineRule="auto"/>
        <w:rPr>
          <w:b w:val="1"/>
          <w:bCs w:val="1"/>
          <w:sz w:val="24"/>
          <w:szCs w:val="24"/>
        </w:rPr>
      </w:pPr>
      <w:r w:rsidDel="00000000" w:rsidR="00000000" w:rsidRPr="00000000">
        <w:rPr>
          <w:b w:val="1"/>
          <w:bCs w:val="1"/>
          <w:sz w:val="24"/>
          <w:szCs w:val="24"/>
          <w:rtl w:val="0"/>
        </w:rPr>
        <w:t xml:space="preserve">Resumen Ejecutivo</w:t>
      </w:r>
    </w:p>
    <w:p w:rsidR="00000000" w:rsidDel="00000000" w:rsidP="00000000" w:rsidRDefault="00000000" w:rsidRPr="00000000" w14:paraId="00000015">
      <w:pPr>
        <w:tabs>
          <w:tab w:val="left" w:leader="none" w:pos="4547"/>
          <w:tab w:val="left" w:leader="none" w:pos="5493"/>
        </w:tabs>
        <w:rPr/>
      </w:pPr>
      <w:r w:rsidDel="00000000" w:rsidR="00000000" w:rsidRPr="00000000">
        <w:rPr>
          <w:rtl w:val="0"/>
        </w:rPr>
        <w:t xml:space="preserve">Esta consultoría tiene como propósito evaluar y relevar el proceso estratégico de cobranzas de Te-Contacto, con el fin de detectar oportunidades de automatización mediante inteligencia artificial y medir su retorno de inversión (ROI).</w:t>
      </w:r>
    </w:p>
    <w:p w:rsidR="00000000" w:rsidDel="00000000" w:rsidP="00000000" w:rsidRDefault="00000000" w:rsidRPr="00000000" w14:paraId="00000016">
      <w:pPr>
        <w:tabs>
          <w:tab w:val="left" w:leader="none" w:pos="4547"/>
          <w:tab w:val="left" w:leader="none" w:pos="5493"/>
        </w:tabs>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Te-Contacto opera como call center gestionando carteras de telecomunicaciones, casas comerciales, entidades crediticias y cooperativas, enfrentando actualmente desafíos de contactabilidad efectiva, volumen de cartera superior a la capacidad humana disponible y limitaciones crecientes de infraestructura por la migración de clientes hacia equipos en dominio. El trabajo permitirá a Te-Contacto identificar los puntos con mayor potencial de transformación digital dentro de su operación de cobranza, optimizar la eficiencia operativa de sus equipos de gestión y mejorar la experiencia de los clientes finales que conforman las carteras administradas.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Los resultados servirán como base para la implementación futura de soluciones IA, garantizando decisiones sustentada</w:t>
      </w:r>
    </w:p>
    <w:p w:rsidR="00000000" w:rsidDel="00000000" w:rsidP="00000000" w:rsidRDefault="00000000" w:rsidRPr="00000000" w14:paraId="0000001A">
      <w:pPr>
        <w:tabs>
          <w:tab w:val="left" w:leader="none" w:pos="4547"/>
          <w:tab w:val="left" w:leader="none" w:pos="5493"/>
        </w:tabs>
        <w:rPr/>
      </w:pPr>
      <w:r w:rsidDel="00000000" w:rsidR="00000000" w:rsidRPr="00000000">
        <w:rPr>
          <w:rtl w:val="0"/>
        </w:rPr>
      </w:r>
    </w:p>
    <w:p w:rsidR="00000000" w:rsidDel="00000000" w:rsidP="00000000" w:rsidRDefault="00000000" w:rsidRPr="00000000" w14:paraId="0000001B">
      <w:pPr>
        <w:spacing w:line="276"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widowControl w:val="0"/>
        <w:tabs>
          <w:tab w:val="left" w:leader="none" w:pos="4547"/>
          <w:tab w:val="left" w:leader="none" w:pos="5493"/>
        </w:tabs>
        <w:spacing w:line="276" w:lineRule="auto"/>
        <w:jc w:val="both"/>
        <w:rPr/>
      </w:pPr>
      <w:r w:rsidDel="00000000" w:rsidR="00000000" w:rsidRPr="00000000">
        <w:rPr>
          <w:rtl w:val="0"/>
        </w:rPr>
      </w:r>
    </w:p>
    <w:p w:rsidR="00000000" w:rsidDel="00000000" w:rsidP="00000000" w:rsidRDefault="00000000" w:rsidRPr="00000000" w14:paraId="0000001D">
      <w:pPr>
        <w:widowControl w:val="0"/>
        <w:tabs>
          <w:tab w:val="left" w:leader="none" w:pos="4547"/>
          <w:tab w:val="left" w:leader="none" w:pos="5493"/>
        </w:tabs>
        <w:spacing w:after="240" w:line="276" w:lineRule="auto"/>
        <w:ind w:left="0" w:firstLine="0"/>
        <w:rPr>
          <w:b w:val="1"/>
          <w:bCs w:val="1"/>
          <w:sz w:val="24"/>
          <w:szCs w:val="24"/>
        </w:rPr>
      </w:pPr>
      <w:r w:rsidDel="00000000" w:rsidR="00000000" w:rsidRPr="00000000">
        <w:rPr>
          <w:b w:val="1"/>
          <w:bCs w:val="1"/>
          <w:sz w:val="24"/>
          <w:szCs w:val="24"/>
          <w:rtl w:val="0"/>
        </w:rPr>
        <w:t xml:space="preserve">Área de Impacto.</w:t>
      </w:r>
    </w:p>
    <w:p w:rsidR="00000000" w:rsidDel="00000000" w:rsidP="00000000" w:rsidRDefault="00000000" w:rsidRPr="00000000" w14:paraId="0000001E">
      <w:pPr>
        <w:widowControl w:val="0"/>
        <w:numPr>
          <w:ilvl w:val="0"/>
          <w:numId w:val="1"/>
        </w:numPr>
        <w:tabs>
          <w:tab w:val="left" w:leader="none" w:pos="4547"/>
          <w:tab w:val="left" w:leader="none" w:pos="5493"/>
        </w:tabs>
        <w:spacing w:before="240" w:line="276" w:lineRule="auto"/>
        <w:ind w:left="720" w:hanging="360"/>
        <w:rPr/>
      </w:pPr>
      <w:r w:rsidDel="00000000" w:rsidR="00000000" w:rsidRPr="00000000">
        <w:rPr>
          <w:rtl w:val="0"/>
        </w:rPr>
        <w:t xml:space="preserve">Diagnóstico Inicial para Automatización con IA</w:t>
      </w:r>
    </w:p>
    <w:p w:rsidR="00000000" w:rsidDel="00000000" w:rsidP="00000000" w:rsidRDefault="00000000" w:rsidRPr="00000000" w14:paraId="0000001F">
      <w:pPr>
        <w:widowControl w:val="0"/>
        <w:numPr>
          <w:ilvl w:val="0"/>
          <w:numId w:val="1"/>
        </w:numPr>
        <w:tabs>
          <w:tab w:val="left" w:leader="none" w:pos="4547"/>
          <w:tab w:val="left" w:leader="none" w:pos="5493"/>
        </w:tabs>
        <w:spacing w:line="276" w:lineRule="auto"/>
        <w:ind w:left="720" w:hanging="360"/>
        <w:rPr/>
      </w:pPr>
      <w:r w:rsidDel="00000000" w:rsidR="00000000" w:rsidRPr="00000000">
        <w:rPr>
          <w:rtl w:val="0"/>
        </w:rPr>
        <w:t xml:space="preserve">Claridad Visual en Procesos</w:t>
      </w:r>
    </w:p>
    <w:p w:rsidR="00000000" w:rsidDel="00000000" w:rsidP="00000000" w:rsidRDefault="00000000" w:rsidRPr="00000000" w14:paraId="00000020">
      <w:pPr>
        <w:widowControl w:val="0"/>
        <w:numPr>
          <w:ilvl w:val="0"/>
          <w:numId w:val="1"/>
        </w:numPr>
        <w:tabs>
          <w:tab w:val="left" w:leader="none" w:pos="4547"/>
          <w:tab w:val="left" w:leader="none" w:pos="5493"/>
        </w:tabs>
        <w:spacing w:line="276" w:lineRule="auto"/>
        <w:ind w:left="720" w:hanging="360"/>
        <w:rPr/>
      </w:pPr>
      <w:r w:rsidDel="00000000" w:rsidR="00000000" w:rsidRPr="00000000">
        <w:rPr>
          <w:rtl w:val="0"/>
        </w:rPr>
        <w:t xml:space="preserve">Mejora de la Experiencia del Cliente</w:t>
      </w:r>
    </w:p>
    <w:p w:rsidR="00000000" w:rsidDel="00000000" w:rsidP="00000000" w:rsidRDefault="00000000" w:rsidRPr="00000000" w14:paraId="00000021">
      <w:pPr>
        <w:widowControl w:val="0"/>
        <w:numPr>
          <w:ilvl w:val="0"/>
          <w:numId w:val="1"/>
        </w:numPr>
        <w:tabs>
          <w:tab w:val="left" w:leader="none" w:pos="4547"/>
          <w:tab w:val="left" w:leader="none" w:pos="5493"/>
        </w:tabs>
        <w:spacing w:line="276" w:lineRule="auto"/>
        <w:ind w:left="720" w:hanging="360"/>
        <w:rPr/>
      </w:pPr>
      <w:r w:rsidDel="00000000" w:rsidR="00000000" w:rsidRPr="00000000">
        <w:rPr>
          <w:rtl w:val="0"/>
        </w:rPr>
        <w:t xml:space="preserve">Optimización de Recursos Humanos</w:t>
      </w:r>
    </w:p>
    <w:p w:rsidR="00000000" w:rsidDel="00000000" w:rsidP="00000000" w:rsidRDefault="00000000" w:rsidRPr="00000000" w14:paraId="00000022">
      <w:pPr>
        <w:widowControl w:val="0"/>
        <w:numPr>
          <w:ilvl w:val="0"/>
          <w:numId w:val="1"/>
        </w:numPr>
        <w:tabs>
          <w:tab w:val="left" w:leader="none" w:pos="4547"/>
          <w:tab w:val="left" w:leader="none" w:pos="5493"/>
        </w:tabs>
        <w:spacing w:after="240" w:line="276" w:lineRule="auto"/>
        <w:ind w:left="720" w:hanging="360"/>
        <w:rPr/>
      </w:pPr>
      <w:r w:rsidDel="00000000" w:rsidR="00000000" w:rsidRPr="00000000">
        <w:rPr>
          <w:rtl w:val="0"/>
        </w:rPr>
        <w:t xml:space="preserve">Facilitación en la Toma de Decisiones Técnicas</w:t>
      </w:r>
    </w:p>
    <w:p w:rsidR="00000000" w:rsidDel="00000000" w:rsidP="00000000" w:rsidRDefault="00000000" w:rsidRPr="00000000" w14:paraId="00000023">
      <w:pPr>
        <w:spacing w:line="276"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widowControl w:val="0"/>
        <w:tabs>
          <w:tab w:val="left" w:leader="none" w:pos="4547"/>
          <w:tab w:val="left" w:leader="none" w:pos="5493"/>
        </w:tabs>
        <w:spacing w:after="240" w:before="240" w:line="276" w:lineRule="auto"/>
        <w:ind w:left="0" w:firstLine="0"/>
        <w:rPr>
          <w:b w:val="1"/>
          <w:bCs w:val="1"/>
          <w:sz w:val="24"/>
          <w:szCs w:val="24"/>
        </w:rPr>
      </w:pPr>
      <w:r w:rsidDel="00000000" w:rsidR="00000000" w:rsidRPr="00000000">
        <w:rPr>
          <w:b w:val="1"/>
          <w:bCs w:val="1"/>
          <w:sz w:val="24"/>
          <w:szCs w:val="24"/>
          <w:rtl w:val="0"/>
        </w:rPr>
        <w:t xml:space="preserve">Entregables</w:t>
      </w:r>
    </w:p>
    <w:p w:rsidR="00000000" w:rsidDel="00000000" w:rsidP="00000000" w:rsidRDefault="00000000" w:rsidRPr="00000000" w14:paraId="00000025">
      <w:pPr>
        <w:widowControl w:val="0"/>
        <w:numPr>
          <w:ilvl w:val="0"/>
          <w:numId w:val="2"/>
        </w:numPr>
        <w:tabs>
          <w:tab w:val="left" w:leader="none" w:pos="4547"/>
          <w:tab w:val="left" w:leader="none" w:pos="5493"/>
        </w:tabs>
        <w:spacing w:before="240" w:line="276" w:lineRule="auto"/>
        <w:ind w:left="720" w:hanging="360"/>
        <w:rPr/>
      </w:pPr>
      <w:r w:rsidDel="00000000" w:rsidR="00000000" w:rsidRPr="00000000">
        <w:rPr>
          <w:rtl w:val="0"/>
        </w:rPr>
        <w:t xml:space="preserve">Flujograma actual.</w:t>
      </w:r>
    </w:p>
    <w:p w:rsidR="00000000" w:rsidDel="00000000" w:rsidP="00000000" w:rsidRDefault="00000000" w:rsidRPr="00000000" w14:paraId="00000026">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Mapa tecnológico (Con integraciones)</w:t>
      </w:r>
    </w:p>
    <w:p w:rsidR="00000000" w:rsidDel="00000000" w:rsidP="00000000" w:rsidRDefault="00000000" w:rsidRPr="00000000" w14:paraId="00000027">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Historias de Usuario.</w:t>
      </w:r>
    </w:p>
    <w:p w:rsidR="00000000" w:rsidDel="00000000" w:rsidP="00000000" w:rsidRDefault="00000000" w:rsidRPr="00000000" w14:paraId="00000028">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Ficha técnica.</w:t>
      </w:r>
    </w:p>
    <w:p w:rsidR="00000000" w:rsidDel="00000000" w:rsidP="00000000" w:rsidRDefault="00000000" w:rsidRPr="00000000" w14:paraId="00000029">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Flujograma diseñado solución IA.</w:t>
      </w:r>
    </w:p>
    <w:p w:rsidR="00000000" w:rsidDel="00000000" w:rsidP="00000000" w:rsidRDefault="00000000" w:rsidRPr="00000000" w14:paraId="0000002A">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Análisis financiero sobre el retorno de inversión sobre la solución.</w:t>
      </w:r>
    </w:p>
    <w:p w:rsidR="00000000" w:rsidDel="00000000" w:rsidP="00000000" w:rsidRDefault="00000000" w:rsidRPr="00000000" w14:paraId="0000002B">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Propuesta Personalizada</w:t>
      </w:r>
    </w:p>
    <w:p w:rsidR="00000000" w:rsidDel="00000000" w:rsidP="00000000" w:rsidRDefault="00000000" w:rsidRPr="00000000" w14:paraId="0000002C">
      <w:pPr>
        <w:spacing w:line="276" w:lineRule="auto"/>
        <w:jc w:val="both"/>
        <w:rPr/>
      </w:pPr>
      <w:r w:rsidDel="00000000" w:rsidR="00000000" w:rsidRPr="00000000">
        <w:rPr>
          <w:rtl w:val="0"/>
        </w:rPr>
      </w:r>
    </w:p>
    <w:p w:rsidR="00000000" w:rsidDel="00000000" w:rsidP="00000000" w:rsidRDefault="00000000" w:rsidRPr="00000000" w14:paraId="0000002D">
      <w:pPr>
        <w:widowControl w:val="0"/>
        <w:numPr>
          <w:ilvl w:val="0"/>
          <w:numId w:val="3"/>
        </w:numPr>
        <w:tabs>
          <w:tab w:val="left" w:leader="none" w:pos="4547"/>
          <w:tab w:val="left" w:leader="none" w:pos="5493"/>
        </w:tabs>
        <w:spacing w:after="240" w:before="240" w:line="276" w:lineRule="auto"/>
        <w:ind w:left="426" w:hanging="360"/>
        <w:rPr>
          <w:b w:val="1"/>
          <w:bCs w:val="1"/>
          <w:sz w:val="24"/>
          <w:szCs w:val="24"/>
        </w:rPr>
      </w:pPr>
      <w:r w:rsidDel="00000000" w:rsidR="00000000" w:rsidRPr="00000000">
        <w:rPr>
          <w:b w:val="1"/>
          <w:bCs w:val="1"/>
          <w:sz w:val="24"/>
          <w:szCs w:val="24"/>
          <w:rtl w:val="0"/>
        </w:rPr>
        <w:t xml:space="preserve">Procedimiento de Ejecución:</w:t>
      </w:r>
    </w:p>
    <w:p w:rsidR="00000000" w:rsidDel="00000000" w:rsidP="00000000" w:rsidRDefault="00000000" w:rsidRPr="00000000" w14:paraId="0000002E">
      <w:pPr>
        <w:widowControl w:val="0"/>
        <w:numPr>
          <w:ilvl w:val="0"/>
          <w:numId w:val="4"/>
        </w:numPr>
        <w:tabs>
          <w:tab w:val="left" w:leader="none" w:pos="4547"/>
          <w:tab w:val="left" w:leader="none" w:pos="5493"/>
        </w:tabs>
        <w:spacing w:before="240" w:line="276" w:lineRule="auto"/>
        <w:ind w:left="720" w:hanging="360"/>
        <w:rPr/>
      </w:pPr>
      <w:r w:rsidDel="00000000" w:rsidR="00000000" w:rsidRPr="00000000">
        <w:rPr>
          <w:rtl w:val="0"/>
        </w:rPr>
        <w:t xml:space="preserve">Recopilación de información con el cliente (entrevistas con responsables).</w:t>
      </w:r>
    </w:p>
    <w:p w:rsidR="00000000" w:rsidDel="00000000" w:rsidP="00000000" w:rsidRDefault="00000000" w:rsidRPr="00000000" w14:paraId="0000002F">
      <w:pPr>
        <w:widowControl w:val="0"/>
        <w:numPr>
          <w:ilvl w:val="0"/>
          <w:numId w:val="4"/>
        </w:numPr>
        <w:tabs>
          <w:tab w:val="left" w:leader="none" w:pos="4547"/>
          <w:tab w:val="left" w:leader="none" w:pos="5493"/>
        </w:tabs>
        <w:spacing w:line="276" w:lineRule="auto"/>
        <w:ind w:left="720" w:hanging="360"/>
        <w:rPr/>
      </w:pPr>
      <w:r w:rsidDel="00000000" w:rsidR="00000000" w:rsidRPr="00000000">
        <w:rPr>
          <w:rtl w:val="0"/>
        </w:rPr>
        <w:t xml:space="preserve">Organización estructural y jerárquica de procesos.</w:t>
      </w:r>
    </w:p>
    <w:p w:rsidR="00000000" w:rsidDel="00000000" w:rsidP="00000000" w:rsidRDefault="00000000" w:rsidRPr="00000000" w14:paraId="00000030">
      <w:pPr>
        <w:widowControl w:val="0"/>
        <w:numPr>
          <w:ilvl w:val="0"/>
          <w:numId w:val="4"/>
        </w:numPr>
        <w:tabs>
          <w:tab w:val="left" w:leader="none" w:pos="4547"/>
          <w:tab w:val="left" w:leader="none" w:pos="5493"/>
        </w:tabs>
        <w:spacing w:line="276" w:lineRule="auto"/>
        <w:ind w:left="720" w:hanging="360"/>
        <w:rPr/>
      </w:pPr>
      <w:r w:rsidDel="00000000" w:rsidR="00000000" w:rsidRPr="00000000">
        <w:rPr>
          <w:rtl w:val="0"/>
        </w:rPr>
        <w:t xml:space="preserve">Diseño flujograma (simbología estándar).</w:t>
      </w:r>
    </w:p>
    <w:p w:rsidR="00000000" w:rsidDel="00000000" w:rsidP="00000000" w:rsidRDefault="00000000" w:rsidRPr="00000000" w14:paraId="00000031">
      <w:pPr>
        <w:widowControl w:val="0"/>
        <w:numPr>
          <w:ilvl w:val="0"/>
          <w:numId w:val="4"/>
        </w:numPr>
        <w:tabs>
          <w:tab w:val="left" w:leader="none" w:pos="4547"/>
          <w:tab w:val="left" w:leader="none" w:pos="5493"/>
        </w:tabs>
        <w:spacing w:line="276" w:lineRule="auto"/>
        <w:ind w:left="720" w:hanging="360"/>
        <w:rPr/>
      </w:pPr>
      <w:r w:rsidDel="00000000" w:rsidR="00000000" w:rsidRPr="00000000">
        <w:rPr>
          <w:rtl w:val="0"/>
        </w:rPr>
        <w:t xml:space="preserve">Revisión y feedback con el cliente de su situación actual.</w:t>
      </w:r>
    </w:p>
    <w:p w:rsidR="00000000" w:rsidDel="00000000" w:rsidP="00000000" w:rsidRDefault="00000000" w:rsidRPr="00000000" w14:paraId="00000032">
      <w:pPr>
        <w:widowControl w:val="0"/>
        <w:numPr>
          <w:ilvl w:val="0"/>
          <w:numId w:val="4"/>
        </w:numPr>
        <w:tabs>
          <w:tab w:val="left" w:leader="none" w:pos="4547"/>
          <w:tab w:val="left" w:leader="none" w:pos="5493"/>
        </w:tabs>
        <w:spacing w:line="276" w:lineRule="auto"/>
        <w:ind w:left="720" w:hanging="360"/>
        <w:rPr/>
      </w:pPr>
      <w:r w:rsidDel="00000000" w:rsidR="00000000" w:rsidRPr="00000000">
        <w:rPr>
          <w:rtl w:val="0"/>
        </w:rPr>
        <w:t xml:space="preserve">Análisis interno estratégico para definir su solución con IA.</w:t>
      </w:r>
    </w:p>
    <w:p w:rsidR="00000000" w:rsidDel="00000000" w:rsidP="00000000" w:rsidRDefault="00000000" w:rsidRPr="00000000" w14:paraId="00000033">
      <w:pPr>
        <w:widowControl w:val="0"/>
        <w:numPr>
          <w:ilvl w:val="0"/>
          <w:numId w:val="4"/>
        </w:numPr>
        <w:tabs>
          <w:tab w:val="left" w:leader="none" w:pos="4547"/>
          <w:tab w:val="left" w:leader="none" w:pos="5493"/>
        </w:tabs>
        <w:spacing w:after="240" w:line="276" w:lineRule="auto"/>
        <w:ind w:left="720" w:hanging="360"/>
        <w:rPr/>
      </w:pPr>
      <w:r w:rsidDel="00000000" w:rsidR="00000000" w:rsidRPr="00000000">
        <w:rPr>
          <w:rtl w:val="0"/>
        </w:rPr>
        <w:t xml:space="preserve">Reunión final de entrega de documentos y propuesta.</w:t>
      </w:r>
    </w:p>
    <w:p w:rsidR="00000000" w:rsidDel="00000000" w:rsidP="00000000" w:rsidRDefault="00000000" w:rsidRPr="00000000" w14:paraId="00000034">
      <w:pPr>
        <w:spacing w:line="276"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widowControl w:val="0"/>
        <w:numPr>
          <w:ilvl w:val="0"/>
          <w:numId w:val="3"/>
        </w:numPr>
        <w:tabs>
          <w:tab w:val="left" w:leader="none" w:pos="4547"/>
          <w:tab w:val="left" w:leader="none" w:pos="5493"/>
        </w:tabs>
        <w:spacing w:after="240" w:before="240" w:line="276" w:lineRule="auto"/>
        <w:ind w:left="426" w:hanging="360"/>
        <w:rPr>
          <w:b w:val="1"/>
          <w:bCs w:val="1"/>
          <w:sz w:val="24"/>
          <w:szCs w:val="24"/>
        </w:rPr>
      </w:pPr>
      <w:r w:rsidDel="00000000" w:rsidR="00000000" w:rsidRPr="00000000">
        <w:rPr>
          <w:b w:val="1"/>
          <w:bCs w:val="1"/>
          <w:sz w:val="24"/>
          <w:szCs w:val="24"/>
          <w:rtl w:val="0"/>
        </w:rPr>
        <w:t xml:space="preserve">Tiempo de duración de la consultoría.</w:t>
      </w:r>
    </w:p>
    <w:p w:rsidR="00000000" w:rsidDel="00000000" w:rsidP="00000000" w:rsidRDefault="00000000" w:rsidRPr="00000000" w14:paraId="00000036">
      <w:pPr>
        <w:widowControl w:val="0"/>
        <w:tabs>
          <w:tab w:val="left" w:leader="none" w:pos="4547"/>
          <w:tab w:val="left" w:leader="none" w:pos="5493"/>
        </w:tabs>
        <w:spacing w:line="276" w:lineRule="auto"/>
        <w:rPr>
          <w:b w:val="1"/>
          <w:bCs w:val="1"/>
        </w:rPr>
      </w:pPr>
      <w:r w:rsidDel="00000000" w:rsidR="00000000" w:rsidRPr="00000000">
        <w:rPr>
          <w:rtl w:val="0"/>
        </w:rPr>
        <w:t xml:space="preserve">       Duración estimada del proceso de consultoría: </w:t>
      </w:r>
      <w:r w:rsidDel="00000000" w:rsidR="00000000" w:rsidRPr="00000000">
        <w:rPr>
          <w:b w:val="1"/>
          <w:bCs w:val="1"/>
          <w:rtl w:val="0"/>
        </w:rPr>
        <w:t xml:space="preserve">25 días hábiles aproximadamente.</w:t>
      </w:r>
    </w:p>
    <w:p w:rsidR="00000000" w:rsidDel="00000000" w:rsidP="00000000" w:rsidRDefault="00000000" w:rsidRPr="00000000" w14:paraId="00000037">
      <w:pPr>
        <w:spacing w:line="276" w:lineRule="auto"/>
        <w:jc w:val="both"/>
        <w:rPr>
          <w:b w:val="1"/>
          <w:bCs w:val="1"/>
        </w:rPr>
      </w:pPr>
      <w:r w:rsidDel="00000000" w:rsidR="00000000" w:rsidRPr="00000000">
        <w:rPr>
          <w:rtl w:val="0"/>
        </w:rPr>
      </w:r>
    </w:p>
    <w:sdt>
      <w:sdtPr>
        <w:lock w:val="contentLocked"/>
        <w:id w:val="235666317"/>
        <w:tag w:val="goog_rdk_0"/>
      </w:sdtPr>
      <w:sdtContent>
        <w:tbl>
          <w:tblPr>
            <w:tblStyle w:val="Table2"/>
            <w:tblW w:w="6540.0" w:type="dxa"/>
            <w:jc w:val="left"/>
            <w:tblInd w:w="6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00"/>
            <w:gridCol w:w="2640"/>
            <w:tblGridChange w:id="0">
              <w:tblGrid>
                <w:gridCol w:w="3900"/>
                <w:gridCol w:w="2640"/>
              </w:tblGrid>
            </w:tblGridChange>
          </w:tblGrid>
          <w:tr>
            <w:trPr>
              <w:cantSplit w:val="0"/>
              <w:trHeight w:val="380.92529296875"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76" w:lineRule="auto"/>
                  <w:jc w:val="center"/>
                  <w:rPr>
                    <w:b w:val="1"/>
                    <w:bCs w:val="1"/>
                  </w:rPr>
                </w:pPr>
                <w:r w:rsidDel="00000000" w:rsidR="00000000" w:rsidRPr="00000000">
                  <w:rPr>
                    <w:b w:val="1"/>
                    <w:bCs w:val="1"/>
                    <w:rtl w:val="0"/>
                  </w:rPr>
                  <w:t xml:space="preserve">Costo único por Consultoría</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76" w:lineRule="auto"/>
                  <w:jc w:val="center"/>
                  <w:rPr>
                    <w:b w:val="1"/>
                    <w:bCs w:val="1"/>
                  </w:rPr>
                </w:pPr>
                <w:r w:rsidDel="00000000" w:rsidR="00000000" w:rsidRPr="00000000">
                  <w:rPr>
                    <w:b w:val="1"/>
                    <w:bCs w:val="1"/>
                    <w:rtl w:val="0"/>
                  </w:rPr>
                  <w:t xml:space="preserve">1500$</w:t>
                </w:r>
              </w:p>
            </w:tc>
          </w:tr>
        </w:tbl>
      </w:sdtContent>
    </w:sdt>
    <w:p w:rsidR="00000000" w:rsidDel="00000000" w:rsidP="00000000" w:rsidRDefault="00000000" w:rsidRPr="00000000" w14:paraId="0000003A">
      <w:pPr>
        <w:widowControl w:val="0"/>
        <w:tabs>
          <w:tab w:val="left" w:leader="none" w:pos="4547"/>
          <w:tab w:val="left" w:leader="none" w:pos="5493"/>
        </w:tabs>
        <w:spacing w:after="240" w:before="240" w:line="276"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widowControl w:val="0"/>
        <w:numPr>
          <w:ilvl w:val="0"/>
          <w:numId w:val="3"/>
        </w:numPr>
        <w:tabs>
          <w:tab w:val="left" w:leader="none" w:pos="4547"/>
          <w:tab w:val="left" w:leader="none" w:pos="5493"/>
        </w:tabs>
        <w:spacing w:after="240" w:before="240" w:line="276" w:lineRule="auto"/>
        <w:ind w:left="426" w:hanging="360"/>
        <w:rPr>
          <w:b w:val="1"/>
          <w:bCs w:val="1"/>
        </w:rPr>
      </w:pPr>
      <w:r w:rsidDel="00000000" w:rsidR="00000000" w:rsidRPr="00000000">
        <w:rPr>
          <w:b w:val="1"/>
          <w:bCs w:val="1"/>
          <w:rtl w:val="0"/>
        </w:rPr>
        <w:t xml:space="preserve">Términos y Condiciones</w:t>
      </w:r>
    </w:p>
    <w:p w:rsidR="00000000" w:rsidDel="00000000" w:rsidP="00000000" w:rsidRDefault="00000000" w:rsidRPr="00000000" w14:paraId="0000003C">
      <w:pPr>
        <w:widowControl w:val="0"/>
        <w:numPr>
          <w:ilvl w:val="0"/>
          <w:numId w:val="5"/>
        </w:numPr>
        <w:tabs>
          <w:tab w:val="left" w:leader="none" w:pos="4547"/>
          <w:tab w:val="left" w:leader="none" w:pos="5493"/>
        </w:tabs>
        <w:spacing w:after="0" w:before="240" w:line="276" w:lineRule="auto"/>
        <w:ind w:left="720" w:hanging="360"/>
        <w:rPr/>
      </w:pPr>
      <w:r w:rsidDel="00000000" w:rsidR="00000000" w:rsidRPr="00000000">
        <w:rPr>
          <w:rtl w:val="0"/>
        </w:rPr>
        <w:t xml:space="preserve">La consultoría se limita al análisis, diagnóstico y propuesta de solución sobre los procesos definidos. No incluye desarrollo, instalación ni soporte posterior, salvo que se prosiga con la propuesta.</w:t>
      </w:r>
    </w:p>
    <w:p w:rsidR="00000000" w:rsidDel="00000000" w:rsidP="00000000" w:rsidRDefault="00000000" w:rsidRPr="00000000" w14:paraId="0000003D">
      <w:pPr>
        <w:widowControl w:val="0"/>
        <w:numPr>
          <w:ilvl w:val="0"/>
          <w:numId w:val="5"/>
        </w:numPr>
        <w:tabs>
          <w:tab w:val="left" w:leader="none" w:pos="4547"/>
          <w:tab w:val="left" w:leader="none" w:pos="5493"/>
        </w:tabs>
        <w:spacing w:after="0" w:before="0" w:line="276" w:lineRule="auto"/>
        <w:ind w:left="720" w:hanging="360"/>
        <w:rPr/>
      </w:pPr>
      <w:r w:rsidDel="00000000" w:rsidR="00000000" w:rsidRPr="00000000">
        <w:rPr>
          <w:rtl w:val="0"/>
        </w:rPr>
        <w:t xml:space="preserve">La consultoría será deducible del costo de instalación en caso de que el cliente decida continuar con el desarrollo del sistema.</w:t>
      </w:r>
    </w:p>
    <w:p w:rsidR="00000000" w:rsidDel="00000000" w:rsidP="00000000" w:rsidRDefault="00000000" w:rsidRPr="00000000" w14:paraId="0000003E">
      <w:pPr>
        <w:widowControl w:val="0"/>
        <w:numPr>
          <w:ilvl w:val="0"/>
          <w:numId w:val="5"/>
        </w:numPr>
        <w:tabs>
          <w:tab w:val="left" w:leader="none" w:pos="4547"/>
          <w:tab w:val="left" w:leader="none" w:pos="5493"/>
        </w:tabs>
        <w:spacing w:after="0" w:before="0" w:line="276" w:lineRule="auto"/>
        <w:ind w:left="720" w:hanging="360"/>
        <w:rPr/>
      </w:pPr>
      <w:r w:rsidDel="00000000" w:rsidR="00000000" w:rsidRPr="00000000">
        <w:rPr>
          <w:rtl w:val="0"/>
        </w:rPr>
        <w:t xml:space="preserve">Los entregables de la consultoría (documentos, flujos, diagnósticos) son propiedad intelectual de Uplabs AI y se conceden al cliente únicamente para su uso interno.</w:t>
      </w:r>
    </w:p>
    <w:p w:rsidR="00000000" w:rsidDel="00000000" w:rsidP="00000000" w:rsidRDefault="00000000" w:rsidRPr="00000000" w14:paraId="0000003F">
      <w:pPr>
        <w:widowControl w:val="0"/>
        <w:numPr>
          <w:ilvl w:val="0"/>
          <w:numId w:val="5"/>
        </w:numPr>
        <w:tabs>
          <w:tab w:val="left" w:leader="none" w:pos="4547"/>
          <w:tab w:val="left" w:leader="none" w:pos="5493"/>
        </w:tabs>
        <w:spacing w:after="240" w:before="0" w:line="276" w:lineRule="auto"/>
        <w:ind w:left="720" w:hanging="360"/>
        <w:rPr/>
      </w:pPr>
      <w:r w:rsidDel="00000000" w:rsidR="00000000" w:rsidRPr="00000000">
        <w:rPr>
          <w:rtl w:val="0"/>
        </w:rPr>
        <w:t xml:space="preserve">Ambas partes se comprometen a mantener en reserva la información compartida durante el proceso de consultoría y no divulgar a terceros sin autorización escrita</w:t>
      </w:r>
    </w:p>
    <w:p w:rsidR="00000000" w:rsidDel="00000000" w:rsidP="00000000" w:rsidRDefault="00000000" w:rsidRPr="00000000" w14:paraId="00000040">
      <w:pPr>
        <w:spacing w:line="276"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widowControl w:val="0"/>
        <w:tabs>
          <w:tab w:val="left" w:leader="none" w:pos="4547"/>
          <w:tab w:val="left" w:leader="none" w:pos="5493"/>
        </w:tabs>
        <w:spacing w:after="240" w:before="240" w:line="276" w:lineRule="auto"/>
        <w:jc w:val="left"/>
        <w:rPr/>
      </w:pPr>
      <w:r w:rsidDel="00000000" w:rsidR="00000000" w:rsidRPr="00000000">
        <w:rPr>
          <w:rtl w:val="0"/>
        </w:rPr>
      </w:r>
    </w:p>
    <w:p w:rsidR="00000000" w:rsidDel="00000000" w:rsidP="00000000" w:rsidRDefault="00000000" w:rsidRPr="00000000" w14:paraId="00000042">
      <w:pPr>
        <w:widowControl w:val="0"/>
        <w:tabs>
          <w:tab w:val="left" w:leader="none" w:pos="4547"/>
          <w:tab w:val="left" w:leader="none" w:pos="5493"/>
        </w:tabs>
        <w:spacing w:after="240" w:before="240" w:line="276" w:lineRule="auto"/>
        <w:jc w:val="center"/>
        <w:rPr/>
      </w:pPr>
      <w:r w:rsidDel="00000000" w:rsidR="00000000" w:rsidRPr="00000000">
        <w:rPr>
          <w:rtl w:val="0"/>
        </w:rPr>
      </w:r>
    </w:p>
    <w:p w:rsidR="00000000" w:rsidDel="00000000" w:rsidP="00000000" w:rsidRDefault="00000000" w:rsidRPr="00000000" w14:paraId="00000043">
      <w:pPr>
        <w:widowControl w:val="0"/>
        <w:tabs>
          <w:tab w:val="left" w:leader="none" w:pos="4547"/>
          <w:tab w:val="left" w:leader="none" w:pos="5493"/>
        </w:tabs>
        <w:spacing w:after="240" w:before="240" w:line="276" w:lineRule="auto"/>
        <w:jc w:val="center"/>
        <w:rPr/>
      </w:pPr>
      <w:r w:rsidDel="00000000" w:rsidR="00000000" w:rsidRPr="00000000">
        <w:rPr>
          <w:rtl w:val="0"/>
        </w:rPr>
        <w:t xml:space="preserve">Este servicio representa el primer paso hacia la integración efectiva de soluciones de inteligencia artificial dentro de los procesos de negocio del cliente.</w:t>
      </w:r>
    </w:p>
    <w:p w:rsidR="00000000" w:rsidDel="00000000" w:rsidP="00000000" w:rsidRDefault="00000000" w:rsidRPr="00000000" w14:paraId="00000044">
      <w:pPr>
        <w:widowControl w:val="0"/>
        <w:tabs>
          <w:tab w:val="left" w:leader="none" w:pos="4547"/>
          <w:tab w:val="left" w:leader="none" w:pos="5493"/>
        </w:tabs>
        <w:spacing w:after="240" w:before="240" w:line="276" w:lineRule="auto"/>
        <w:jc w:val="center"/>
        <w:rPr>
          <w:b w:val="1"/>
          <w:bCs w:val="1"/>
          <w:i w:val="1"/>
          <w:iCs w:val="1"/>
        </w:rPr>
      </w:pPr>
      <w:r w:rsidDel="00000000" w:rsidR="00000000" w:rsidRPr="00000000">
        <w:rPr>
          <w:b w:val="1"/>
          <w:bCs w:val="1"/>
          <w:i w:val="1"/>
          <w:iCs w:val="1"/>
          <w:rtl w:val="0"/>
        </w:rPr>
        <w:t xml:space="preserve">Uplabs AI acompaña la innovación con estructura, claridad y visión.</w:t>
      </w:r>
    </w:p>
    <w:p w:rsidR="00000000" w:rsidDel="00000000" w:rsidP="00000000" w:rsidRDefault="00000000" w:rsidRPr="00000000" w14:paraId="00000045">
      <w:pPr>
        <w:widowControl w:val="0"/>
        <w:tabs>
          <w:tab w:val="left" w:leader="none" w:pos="4547"/>
          <w:tab w:val="left" w:leader="none" w:pos="5493"/>
        </w:tabs>
        <w:spacing w:before="316"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6">
      <w:pPr>
        <w:widowControl w:val="0"/>
        <w:tabs>
          <w:tab w:val="left" w:leader="none" w:pos="4547"/>
          <w:tab w:val="left" w:leader="none" w:pos="5493"/>
        </w:tabs>
        <w:spacing w:line="276" w:lineRule="auto"/>
        <w:jc w:val="left"/>
        <w:rPr>
          <w:b w:val="1"/>
          <w:bCs w:val="1"/>
        </w:rPr>
      </w:pPr>
      <w:r w:rsidDel="00000000" w:rsidR="00000000" w:rsidRPr="00000000">
        <w:rPr>
          <w:rtl w:val="0"/>
        </w:rPr>
      </w:r>
    </w:p>
    <w:p w:rsidR="00000000" w:rsidDel="00000000" w:rsidP="00000000" w:rsidRDefault="00000000" w:rsidRPr="00000000" w14:paraId="00000047">
      <w:pPr>
        <w:widowControl w:val="0"/>
        <w:tabs>
          <w:tab w:val="left" w:leader="none" w:pos="4547"/>
          <w:tab w:val="left" w:leader="none" w:pos="5493"/>
        </w:tabs>
        <w:spacing w:line="276" w:lineRule="auto"/>
        <w:jc w:val="center"/>
        <w:rPr>
          <w:b w:val="1"/>
          <w:bCs w:val="1"/>
        </w:rPr>
      </w:pPr>
      <w:r w:rsidDel="00000000" w:rsidR="00000000" w:rsidRPr="00000000">
        <w:rPr>
          <w:rtl w:val="0"/>
        </w:rPr>
      </w:r>
    </w:p>
    <w:p w:rsidR="00000000" w:rsidDel="00000000" w:rsidP="00000000" w:rsidRDefault="00000000" w:rsidRPr="00000000" w14:paraId="00000048">
      <w:pPr>
        <w:widowControl w:val="0"/>
        <w:tabs>
          <w:tab w:val="left" w:leader="none" w:pos="4547"/>
          <w:tab w:val="left" w:leader="none" w:pos="5493"/>
        </w:tabs>
        <w:spacing w:line="276" w:lineRule="auto"/>
        <w:jc w:val="center"/>
        <w:rPr>
          <w:b w:val="1"/>
          <w:bCs w:val="1"/>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widowControl w:val="0"/>
      <w:spacing w:line="280" w:lineRule="auto"/>
      <w:ind w:right="15"/>
      <w:jc w:val="both"/>
      <w:rPr>
        <w:rFonts w:ascii="Calibri" w:cs="Calibri" w:eastAsia="Calibri" w:hAnsi="Calibri"/>
        <w:b w:val="1"/>
        <w:bCs w:val="1"/>
        <w:sz w:val="24"/>
        <w:szCs w:val="24"/>
      </w:rPr>
    </w:pPr>
    <w:r w:rsidDel="00000000" w:rsidR="00000000" w:rsidRPr="00000000">
      <w:rPr>
        <w:rFonts w:ascii="Calibri" w:cs="Calibri" w:eastAsia="Calibri" w:hAnsi="Calibri"/>
        <w:b w:val="1"/>
        <w:bCs w:val="1"/>
        <w:i w:val="1"/>
        <w:iCs w:val="1"/>
        <w:color w:val="434343"/>
        <w:sz w:val="16"/>
        <w:szCs w:val="16"/>
        <w:rtl w:val="0"/>
      </w:rPr>
      <w:t xml:space="preserve">Cláusula de Confidencialidad: “</w:t>
    </w:r>
    <w:r w:rsidDel="00000000" w:rsidR="00000000" w:rsidRPr="00000000">
      <w:rPr>
        <w:rFonts w:ascii="Calibri" w:cs="Calibri" w:eastAsia="Calibri" w:hAnsi="Calibri"/>
        <w:i w:val="1"/>
        <w:iCs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jc w:val="righ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5457600</wp:posOffset>
          </wp:positionH>
          <wp:positionV relativeFrom="paragraph">
            <wp:posOffset>-331193</wp:posOffset>
          </wp:positionV>
          <wp:extent cx="881063" cy="685800"/>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81063" cy="6858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B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4cbLe06uLP+aLniYtMgO2VRiiw==">CgMxLjAaHgoBMBIZChcICVITChF0YWJsZS5vcGN2azc1emJ3ZDgAciExOHh1WjRwbml6RDUwNzN2c002by1nLWdIVzFLTElVSC0=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